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360"/>
        <w:jc w:val="both"/>
        <w:rPr>
          <w:color w:val="252525"/>
          <w:sz w:val="20"/>
          <w:szCs w:val="20"/>
          <w:highlight w:val="white"/>
        </w:rPr>
      </w:pPr>
      <w:r w:rsidDel="00000000" w:rsidR="00000000" w:rsidRPr="00000000">
        <w:rPr>
          <w:color w:val="252525"/>
          <w:sz w:val="20"/>
          <w:szCs w:val="20"/>
          <w:highlight w:val="white"/>
          <w:rtl w:val="0"/>
        </w:rPr>
        <w:t xml:space="preserve">Bush Regeneration is the rehabilitation of land from a weed affected or otherwise degraded area to a healthier community of native plants and animals. From bushlands to coastal dunes or rainforests or wetlands, the aim is to restore and maintain the ecosystem's health by helping the natural regeneration of indigenous plants.</w:t>
      </w:r>
    </w:p>
    <w:p w:rsidR="00000000" w:rsidDel="00000000" w:rsidP="00000000" w:rsidRDefault="00000000" w:rsidRPr="00000000" w14:paraId="00000002">
      <w:pPr>
        <w:spacing w:after="240" w:before="240" w:lineRule="auto"/>
        <w:ind w:left="360"/>
        <w:jc w:val="both"/>
        <w:rPr>
          <w:b w:val="1"/>
          <w:color w:val="252525"/>
          <w:sz w:val="24"/>
          <w:szCs w:val="24"/>
          <w:highlight w:val="white"/>
        </w:rPr>
      </w:pPr>
      <w:r w:rsidDel="00000000" w:rsidR="00000000" w:rsidRPr="00000000">
        <w:rPr>
          <w:rtl w:val="0"/>
        </w:rPr>
      </w:r>
    </w:p>
    <w:p w:rsidR="00000000" w:rsidDel="00000000" w:rsidP="00000000" w:rsidRDefault="00000000" w:rsidRPr="00000000" w14:paraId="00000003">
      <w:pPr>
        <w:spacing w:after="240" w:before="240" w:lineRule="auto"/>
        <w:ind w:left="360"/>
        <w:jc w:val="both"/>
        <w:rPr>
          <w:b w:val="1"/>
          <w:color w:val="252525"/>
          <w:sz w:val="24"/>
          <w:szCs w:val="24"/>
          <w:highlight w:val="white"/>
        </w:rPr>
      </w:pPr>
      <w:r w:rsidDel="00000000" w:rsidR="00000000" w:rsidRPr="00000000">
        <w:rPr>
          <w:b w:val="1"/>
          <w:color w:val="252525"/>
          <w:sz w:val="24"/>
          <w:szCs w:val="24"/>
          <w:highlight w:val="white"/>
          <w:rtl w:val="0"/>
        </w:rPr>
        <w:t xml:space="preserve">Site Action Plans</w:t>
      </w:r>
    </w:p>
    <w:p w:rsidR="00000000" w:rsidDel="00000000" w:rsidP="00000000" w:rsidRDefault="00000000" w:rsidRPr="00000000" w14:paraId="00000004">
      <w:pPr>
        <w:spacing w:after="240" w:before="240" w:lineRule="auto"/>
        <w:ind w:left="360"/>
        <w:jc w:val="both"/>
        <w:rPr>
          <w:color w:val="252525"/>
          <w:sz w:val="20"/>
          <w:szCs w:val="20"/>
          <w:highlight w:val="white"/>
        </w:rPr>
      </w:pPr>
      <w:r w:rsidDel="00000000" w:rsidR="00000000" w:rsidRPr="00000000">
        <w:rPr>
          <w:color w:val="252525"/>
          <w:sz w:val="20"/>
          <w:szCs w:val="20"/>
          <w:highlight w:val="white"/>
          <w:rtl w:val="0"/>
        </w:rPr>
        <w:t xml:space="preserve">file:///C:/Users/KimStephan/Downloads/Site_Action_Plan_Guidelines_(Bush_Futures).PDF</w:t>
      </w:r>
    </w:p>
    <w:p w:rsidR="00000000" w:rsidDel="00000000" w:rsidP="00000000" w:rsidRDefault="00000000" w:rsidRPr="00000000" w14:paraId="00000005">
      <w:pPr>
        <w:spacing w:after="240" w:before="240" w:lineRule="auto"/>
        <w:ind w:left="360"/>
        <w:jc w:val="both"/>
        <w:rPr>
          <w:color w:val="252525"/>
          <w:sz w:val="20"/>
          <w:szCs w:val="20"/>
          <w:highlight w:val="white"/>
        </w:rPr>
      </w:pPr>
      <w:r w:rsidDel="00000000" w:rsidR="00000000" w:rsidRPr="00000000">
        <w:rPr>
          <w:rtl w:val="0"/>
        </w:rPr>
      </w:r>
    </w:p>
    <w:p w:rsidR="00000000" w:rsidDel="00000000" w:rsidP="00000000" w:rsidRDefault="00000000" w:rsidRPr="00000000" w14:paraId="00000006">
      <w:pPr>
        <w:spacing w:after="240" w:before="240" w:lineRule="auto"/>
        <w:ind w:left="360"/>
        <w:jc w:val="both"/>
        <w:rPr>
          <w:color w:val="252525"/>
          <w:sz w:val="20"/>
          <w:szCs w:val="20"/>
          <w:highlight w:val="white"/>
        </w:rPr>
      </w:pPr>
      <w:r w:rsidDel="00000000" w:rsidR="00000000" w:rsidRPr="00000000">
        <w:rPr>
          <w:rtl w:val="0"/>
        </w:rPr>
      </w:r>
    </w:p>
    <w:p w:rsidR="00000000" w:rsidDel="00000000" w:rsidP="00000000" w:rsidRDefault="00000000" w:rsidRPr="00000000" w14:paraId="00000007">
      <w:pPr>
        <w:spacing w:after="240" w:before="240" w:lineRule="auto"/>
        <w:ind w:left="360"/>
        <w:rPr>
          <w:b w:val="1"/>
        </w:rPr>
      </w:pPr>
      <w:r w:rsidDel="00000000" w:rsidR="00000000" w:rsidRPr="00000000">
        <w:rPr>
          <w:b w:val="1"/>
          <w:rtl w:val="0"/>
        </w:rPr>
        <w:t xml:space="preserve">Further reading</w:t>
      </w:r>
    </w:p>
    <w:p w:rsidR="00000000" w:rsidDel="00000000" w:rsidP="00000000" w:rsidRDefault="00000000" w:rsidRPr="00000000" w14:paraId="00000008">
      <w:pPr>
        <w:spacing w:after="240" w:before="240" w:lineRule="auto"/>
        <w:ind w:left="360"/>
        <w:rPr>
          <w:highlight w:val="white"/>
        </w:rPr>
      </w:pPr>
      <w:r w:rsidDel="00000000" w:rsidR="00000000" w:rsidRPr="00000000">
        <w:rPr>
          <w:rtl w:val="0"/>
        </w:rPr>
        <w:t xml:space="preserve">1.</w:t>
      </w:r>
      <w:r w:rsidDel="00000000" w:rsidR="00000000" w:rsidRPr="00000000">
        <w:rPr>
          <w:highlight w:val="white"/>
          <w:rtl w:val="0"/>
        </w:rPr>
        <w:t xml:space="preserve">The South East Queensland Ecological Restoration Framework provides a code of practice, guidelines and a practical manual for ecological restoration that has become a standard reference for practitioners in SE Queensland and the Northern Rivers of NSW.</w:t>
      </w:r>
    </w:p>
    <w:p w:rsidR="00000000" w:rsidDel="00000000" w:rsidP="00000000" w:rsidRDefault="00000000" w:rsidRPr="00000000" w14:paraId="00000009">
      <w:pPr>
        <w:spacing w:after="240" w:before="240" w:lineRule="auto"/>
        <w:ind w:left="360"/>
        <w:rPr/>
      </w:pPr>
      <w:r w:rsidDel="00000000" w:rsidR="00000000" w:rsidRPr="00000000">
        <w:rPr>
          <w:rFonts w:ascii="Times New Roman" w:cs="Times New Roman" w:eastAsia="Times New Roman" w:hAnsi="Times New Roman"/>
          <w:sz w:val="24"/>
          <w:szCs w:val="24"/>
          <w:rtl w:val="0"/>
        </w:rPr>
        <w:t xml:space="preserve">Chenoweth EPLA and Bushland Restoration Services (2012) South East Queensland Ecological Restoration Framework: Manual. Prepared on behalf of SEQ Catchments and South East Queensland Local Governments, Brisbane. Link to dowload  </w:t>
      </w:r>
      <w:hyperlink r:id="rId6">
        <w:r w:rsidDel="00000000" w:rsidR="00000000" w:rsidRPr="00000000">
          <w:rPr>
            <w:rFonts w:ascii="Times New Roman" w:cs="Times New Roman" w:eastAsia="Times New Roman" w:hAnsi="Times New Roman"/>
            <w:color w:val="1155cc"/>
            <w:u w:val="single"/>
            <w:rtl w:val="0"/>
          </w:rPr>
          <w:t xml:space="preserve">https://hlw.org.au/download/seqecologicalrestorationframeworkmanual/</w:t>
        </w:r>
      </w:hyperlink>
      <w:r w:rsidDel="00000000" w:rsidR="00000000" w:rsidRPr="00000000">
        <w:rPr>
          <w:rtl w:val="0"/>
        </w:rPr>
      </w:r>
    </w:p>
    <w:p w:rsidR="00000000" w:rsidDel="00000000" w:rsidP="00000000" w:rsidRDefault="00000000" w:rsidRPr="00000000" w14:paraId="0000000A">
      <w:pPr>
        <w:spacing w:after="240" w:before="240" w:lineRule="auto"/>
        <w:ind w:left="1080" w:hanging="360"/>
        <w:rPr/>
      </w:pPr>
      <w:r w:rsidDel="00000000" w:rsidR="00000000" w:rsidRPr="00000000">
        <w:rPr>
          <w:rtl w:val="0"/>
        </w:rPr>
        <w:t xml:space="preserve">Link to pdf file:///C:/Users/KimStephan/Downloads/SEQERFmanualpart1.pdf</w:t>
      </w:r>
    </w:p>
    <w:p w:rsidR="00000000" w:rsidDel="00000000" w:rsidP="00000000" w:rsidRDefault="00000000" w:rsidRPr="00000000" w14:paraId="0000000B">
      <w:pPr>
        <w:spacing w:after="240" w:before="240" w:lineRule="auto"/>
        <w:ind w:left="1080" w:hanging="360"/>
        <w:rPr/>
      </w:pPr>
      <w:r w:rsidDel="00000000" w:rsidR="00000000" w:rsidRPr="00000000">
        <w:rPr>
          <w:rtl w:val="0"/>
        </w:rPr>
        <w:t xml:space="preserve">file:///C:/Users/KimStephan/Downloads/SEQERFmanualpart1.pdf</w:t>
      </w:r>
    </w:p>
    <w:p w:rsidR="00000000" w:rsidDel="00000000" w:rsidP="00000000" w:rsidRDefault="00000000" w:rsidRPr="00000000" w14:paraId="0000000C">
      <w:pPr>
        <w:spacing w:after="240" w:before="240" w:lineRule="auto"/>
        <w:ind w:left="1080" w:hanging="360"/>
        <w:rPr/>
      </w:pPr>
      <w:r w:rsidDel="00000000" w:rsidR="00000000" w:rsidRPr="00000000">
        <w:rPr/>
        <w:drawing>
          <wp:inline distB="114300" distT="114300" distL="114300" distR="114300">
            <wp:extent cx="3781425" cy="46672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81425" cy="466725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before="240" w:lineRule="auto"/>
        <w:ind w:left="360"/>
        <w:rPr/>
      </w:pPr>
      <w:r w:rsidDel="00000000" w:rsidR="00000000" w:rsidRPr="00000000">
        <w:rPr>
          <w:rtl w:val="0"/>
        </w:rPr>
      </w:r>
    </w:p>
    <w:p w:rsidR="00000000" w:rsidDel="00000000" w:rsidP="00000000" w:rsidRDefault="00000000" w:rsidRPr="00000000" w14:paraId="0000000E">
      <w:pPr>
        <w:spacing w:after="240" w:before="240" w:lineRule="auto"/>
        <w:ind w:left="360"/>
        <w:rPr>
          <w:highlight w:val="white"/>
        </w:rPr>
      </w:pPr>
      <w:r w:rsidDel="00000000" w:rsidR="00000000" w:rsidRPr="00000000">
        <w:rPr>
          <w:highlight w:val="white"/>
          <w:rtl w:val="0"/>
        </w:rPr>
        <w:t xml:space="preserve">2. Subtropical Rainforest Restoration: a Practical Manual and Data Source for Landcare Groups, land Managers and Rainforest Regenerators, produced by the Big Scrub Rainforest Landcare Group, also contains a wealth of information relating to ecological restoration of subtropical rainforest. (Visit: </w:t>
      </w:r>
      <w:hyperlink r:id="rId8">
        <w:r w:rsidDel="00000000" w:rsidR="00000000" w:rsidRPr="00000000">
          <w:rPr>
            <w:color w:val="006699"/>
            <w:highlight w:val="white"/>
            <w:u w:val="single"/>
            <w:rtl w:val="0"/>
          </w:rPr>
          <w:t xml:space="preserve">www.bigscrubrainforest.org.au/online-store/subtropical-rainforest-restoration</w:t>
        </w:r>
      </w:hyperlink>
      <w:r w:rsidDel="00000000" w:rsidR="00000000" w:rsidRPr="00000000">
        <w:rPr>
          <w:highlight w:val="white"/>
          <w:rtl w:val="0"/>
        </w:rPr>
        <w:t xml:space="preserve"> )</w:t>
      </w:r>
    </w:p>
    <w:p w:rsidR="00000000" w:rsidDel="00000000" w:rsidP="00000000" w:rsidRDefault="00000000" w:rsidRPr="00000000" w14:paraId="0000000F">
      <w:pPr>
        <w:spacing w:after="240" w:before="240" w:lineRule="auto"/>
        <w:ind w:left="360"/>
        <w:rPr>
          <w:highlight w:val="white"/>
        </w:rPr>
      </w:pPr>
      <w:r w:rsidDel="00000000" w:rsidR="00000000" w:rsidRPr="00000000">
        <w:rPr>
          <w:highlight w:val="white"/>
        </w:rPr>
        <w:drawing>
          <wp:inline distB="114300" distT="114300" distL="114300" distR="114300">
            <wp:extent cx="4305300" cy="61341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305300" cy="61341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40" w:before="240" w:lineRule="auto"/>
        <w:ind w:left="360"/>
        <w:rPr>
          <w:highlight w:val="white"/>
        </w:rPr>
      </w:pPr>
      <w:r w:rsidDel="00000000" w:rsidR="00000000" w:rsidRPr="00000000">
        <w:rPr>
          <w:rtl w:val="0"/>
        </w:rPr>
      </w:r>
    </w:p>
    <w:p w:rsidR="00000000" w:rsidDel="00000000" w:rsidP="00000000" w:rsidRDefault="00000000" w:rsidRPr="00000000" w14:paraId="00000011">
      <w:pPr>
        <w:spacing w:after="240" w:before="240" w:lineRule="auto"/>
        <w:ind w:left="360"/>
        <w:rPr>
          <w:highlight w:val="white"/>
        </w:rPr>
      </w:pPr>
      <w:r w:rsidDel="00000000" w:rsidR="00000000" w:rsidRPr="00000000">
        <w:rPr>
          <w:rtl w:val="0"/>
        </w:rPr>
      </w:r>
    </w:p>
    <w:p w:rsidR="00000000" w:rsidDel="00000000" w:rsidP="00000000" w:rsidRDefault="00000000" w:rsidRPr="00000000" w14:paraId="00000012">
      <w:pPr>
        <w:spacing w:after="240" w:before="240" w:lineRule="auto"/>
        <w:ind w:left="360"/>
        <w:rPr>
          <w:highlight w:val="white"/>
        </w:rPr>
      </w:pPr>
      <w:r w:rsidDel="00000000" w:rsidR="00000000" w:rsidRPr="00000000">
        <w:rPr>
          <w:highlight w:val="white"/>
          <w:rtl w:val="0"/>
        </w:rPr>
        <w:t xml:space="preserve"> N.B. Some of these books and other plant identification books are stocked at the Caldera Environment Centre</w:t>
      </w:r>
    </w:p>
    <w:p w:rsidR="00000000" w:rsidDel="00000000" w:rsidP="00000000" w:rsidRDefault="00000000" w:rsidRPr="00000000" w14:paraId="00000013">
      <w:pPr>
        <w:spacing w:after="240" w:before="240" w:lineRule="auto"/>
        <w:ind w:left="360"/>
        <w:rPr/>
      </w:pPr>
      <w:r w:rsidDel="00000000" w:rsidR="00000000" w:rsidRPr="00000000">
        <w:rPr>
          <w:rtl w:val="0"/>
        </w:rPr>
      </w:r>
    </w:p>
    <w:p w:rsidR="00000000" w:rsidDel="00000000" w:rsidP="00000000" w:rsidRDefault="00000000" w:rsidRPr="00000000" w14:paraId="00000014">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Trees and Shrubs (2</w:t>
      </w:r>
      <w:r w:rsidDel="00000000" w:rsidR="00000000" w:rsidRPr="00000000">
        <w:rPr>
          <w:vertAlign w:val="superscript"/>
          <w:rtl w:val="0"/>
        </w:rPr>
        <w:t xml:space="preserve">nd</w:t>
      </w:r>
      <w:r w:rsidDel="00000000" w:rsidR="00000000" w:rsidRPr="00000000">
        <w:rPr>
          <w:rtl w:val="0"/>
        </w:rPr>
        <w:t xml:space="preserve"> edition) and Rainforest Plants (Harden, Williams and Mc Donald) 2007</w:t>
      </w:r>
    </w:p>
    <w:p w:rsidR="00000000" w:rsidDel="00000000" w:rsidP="00000000" w:rsidRDefault="00000000" w:rsidRPr="00000000" w14:paraId="00000015">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Rainforest Climbing Plants (2</w:t>
      </w:r>
      <w:r w:rsidDel="00000000" w:rsidR="00000000" w:rsidRPr="00000000">
        <w:rPr>
          <w:vertAlign w:val="superscript"/>
          <w:rtl w:val="0"/>
        </w:rPr>
        <w:t xml:space="preserve">nd</w:t>
      </w:r>
      <w:r w:rsidDel="00000000" w:rsidR="00000000" w:rsidRPr="00000000">
        <w:rPr>
          <w:rtl w:val="0"/>
        </w:rPr>
        <w:t xml:space="preserve"> edition): a field guide to their identification in Victoria, New South Wales and subtropical Queensland using vegetative features (Harden, Williams and McDonald) 2007</w:t>
      </w:r>
    </w:p>
    <w:p w:rsidR="00000000" w:rsidDel="00000000" w:rsidP="00000000" w:rsidRDefault="00000000" w:rsidRPr="00000000" w14:paraId="00000016">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Mangrove to Mountains- a field guide to the native plants of south-east Queensland (2017)</w:t>
      </w:r>
    </w:p>
    <w:p w:rsidR="00000000" w:rsidDel="00000000" w:rsidP="00000000" w:rsidRDefault="00000000" w:rsidRPr="00000000" w14:paraId="00000017">
      <w:pPr>
        <w:spacing w:after="240" w:befor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Common Weeds of Subtropical Rainforests of Eastern Australia (Big Scrub Rainforest Landcare Group (2008)</w:t>
      </w:r>
    </w:p>
    <w:p w:rsidR="00000000" w:rsidDel="00000000" w:rsidP="00000000" w:rsidRDefault="00000000" w:rsidRPr="00000000" w14:paraId="00000018">
      <w:pPr>
        <w:spacing w:after="240" w:before="240" w:lineRule="auto"/>
        <w:ind w:left="360"/>
        <w:rPr>
          <w:b w:val="1"/>
        </w:rPr>
      </w:pPr>
      <w:r w:rsidDel="00000000" w:rsidR="00000000" w:rsidRPr="00000000">
        <w:rPr>
          <w:b w:val="1"/>
          <w:rtl w:val="0"/>
        </w:rPr>
        <w:t xml:space="preserve">Websites for advice on bush regeneration</w:t>
      </w:r>
    </w:p>
    <w:p w:rsidR="00000000" w:rsidDel="00000000" w:rsidP="00000000" w:rsidRDefault="00000000" w:rsidRPr="00000000" w14:paraId="00000019">
      <w:pPr>
        <w:spacing w:after="240" w:before="240" w:lineRule="auto"/>
        <w:ind w:left="360"/>
        <w:rPr>
          <w:color w:val="006699"/>
          <w:highlight w:val="white"/>
          <w:u w:val="single"/>
        </w:rPr>
      </w:pPr>
      <w:r w:rsidDel="00000000" w:rsidR="00000000" w:rsidRPr="00000000">
        <w:rPr>
          <w:highlight w:val="white"/>
          <w:rtl w:val="0"/>
        </w:rPr>
        <w:t xml:space="preserve">See Australian Association of Bush Regenerators (NSW) Inc. website for detailed information: </w:t>
      </w:r>
      <w:hyperlink r:id="rId10">
        <w:r w:rsidDel="00000000" w:rsidR="00000000" w:rsidRPr="00000000">
          <w:rPr>
            <w:color w:val="006699"/>
            <w:highlight w:val="white"/>
            <w:u w:val="single"/>
            <w:rtl w:val="0"/>
          </w:rPr>
          <w:t xml:space="preserve">www.aabr.org.au</w:t>
        </w:r>
      </w:hyperlink>
      <w:r w:rsidDel="00000000" w:rsidR="00000000" w:rsidRPr="00000000">
        <w:rPr>
          <w:rtl w:val="0"/>
        </w:rPr>
      </w:r>
    </w:p>
    <w:p w:rsidR="00000000" w:rsidDel="00000000" w:rsidP="00000000" w:rsidRDefault="00000000" w:rsidRPr="00000000" w14:paraId="0000001A">
      <w:pPr>
        <w:spacing w:after="240" w:before="240" w:lineRule="auto"/>
        <w:ind w:left="0" w:firstLine="0"/>
        <w:rPr/>
      </w:pPr>
      <w:r w:rsidDel="00000000" w:rsidR="00000000" w:rsidRPr="00000000">
        <w:rPr>
          <w:rtl w:val="0"/>
        </w:rPr>
      </w:r>
    </w:p>
    <w:p w:rsidR="00000000" w:rsidDel="00000000" w:rsidP="00000000" w:rsidRDefault="00000000" w:rsidRPr="00000000" w14:paraId="0000001B">
      <w:pPr>
        <w:spacing w:after="240" w:before="240" w:lineRule="auto"/>
        <w:ind w:left="360"/>
        <w:rPr/>
      </w:pPr>
      <w:hyperlink r:id="rId11">
        <w:r w:rsidDel="00000000" w:rsidR="00000000" w:rsidRPr="00000000">
          <w:rPr>
            <w:color w:val="1155cc"/>
            <w:u w:val="single"/>
            <w:rtl w:val="0"/>
          </w:rPr>
          <w:t xml:space="preserve">https://www.tweed.nsw.gov.au/BushlandRegeneration</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weed.nsw.gov.au/BushlandRegeneration" TargetMode="External"/><Relationship Id="rId10" Type="http://schemas.openxmlformats.org/officeDocument/2006/relationships/hyperlink" Target="http://www.aabr.org.au/"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hlw.org.au/download/seqecologicalrestorationframeworkmanual/" TargetMode="External"/><Relationship Id="rId7" Type="http://schemas.openxmlformats.org/officeDocument/2006/relationships/image" Target="media/image1.png"/><Relationship Id="rId8" Type="http://schemas.openxmlformats.org/officeDocument/2006/relationships/hyperlink" Target="http://www.bigscrubrainforest.org.au/online-store/subtropical-rainforest-rest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